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2010/8 vom 16. Februar 2010</w:t>
      </w:r>
    </w:p>
    <w:p>
      <w:r>
        <w:t>Bundesverwaltungsgericht, 2010-02-16, DE</w:t>
      </w:r>
    </w:p>
    <w:p>
      <w:r>
        <w:rPr>
          <w:b/>
        </w:rPr>
        <w:t xml:space="preserve">Quelle: </w:t>
      </w:r>
      <w:r>
        <w:t>https://mcp.opencaselaw.ch/entscheid/bvger_BVGE 2010_8</w:t>
      </w:r>
    </w:p>
    <w:p>
      <w:r>
        <w:t>FR: TAF BVGE 2010/8 du 16 février 2010</w:t>
      </w:r>
    </w:p>
    <w:p>
      <w:r>
        <w:t>IT: TAF BVGE 2010/8 del 16 febbraio 2010</w:t>
      </w:r>
    </w:p>
    <w:p>
      <w:pPr>
        <w:pStyle w:val="Heading2"/>
      </w:pPr>
      <w:r>
        <w:t>Regeste</w:t>
      </w:r>
    </w:p>
    <w:p>
      <w:r>
        <w:t>Asyl und Wegweisung</w:t>
      </w:r>
    </w:p>
    <w:p>
      <w:pPr>
        <w:pStyle w:val="Heading2"/>
      </w:pPr>
      <w:r>
        <w:t>Erwägungen</w:t>
      </w:r>
    </w:p>
    <w:p>
      <w:r>
        <w:rPr>
          <w:b/>
        </w:rPr>
        <w:t>E. 1</w:t>
      </w:r>
    </w:p>
    <w:p>
      <w:r>
        <w:t>4.1 Das BFM argumentiert in erster Linie mit der fehlenden Asylrelevanz der Vorbringen des Beschwerdeführers. Namentlich hält es fest, den vom Beschwerdeführer zu Protokoll gegebenen Vorfällen aus dem Jahr 1988 fehle es am erforderlichen zeitlichen und sachlichen Zusammenhang zur 16 Jahre später erfolgten Ausreise aus Bangladesch. Im Weiteren würden die vorgetragenen Übergriffe seitens « Terroristen » im Jahr 2004 Übergriffe privater Dritter darstellen, die nicht vom bangladeschischen Staat tatenlos hingenommen würden. Der Beschwerdeführer habe die Möglichkeit, diese Übergriffe anzuzeigen und den bangladeschischen Staat um Schutz zu ersuchen. Ausserdem könne er sich den lokalen Behelligungen durch Verlegung seines Wohnsitzes in einen anderen Landesteil respektive in ein anderes Quartier innerhalb Dhakas entziehen. 4.2 Der Beschwerdeführer stellt sich demgegenüber in seiner Rechtsmittelschrift auf den Standpunkt, ihm sei auf Grund seiner Zugehörigkeit zu den Bihari die Anerkennung als Staatsbürger verwehrt worden. Die Bihari würden aus ethnischen Gründen sowohl vom Staat als auch von Privaten benachteiligt und diskriminiert. Weil die Polizei die Anzeige eines Bihari grundsätzlich nicht entgegennehme, habe sich der Beschwerdeführer bei Verwandten verstecken müssen. Auf Grund des Verhaltens und Vorgehens der staatlichen Organe gegenüber den Bihari-Flüchtlingen sowie gemäss Informationen von internationalen Organisationen sei der Staat Bangladesch objektiv betrachtet nicht in der Lage respektive nicht gewillt, den Beschwerdeführer vor Verfolgungsmassnahmen durch Dritte zu schützen. 4.3 - 5 (...) 4.3</w:t>
      </w:r>
    </w:p>
    <w:p>
      <w:r>
        <w:rPr>
          <w:b/>
        </w:rPr>
        <w:t>E. 6</w:t>
      </w:r>
    </w:p>
    <w:p>
      <w:r>
        <w:t>Nachdem der Beschwerdeführer für sich beansprucht, der Bevölkerungsgruppe der Bihari anzugehören und eine persönliche, ethnisch motivierte Verfolgungs- und Gefährdungslage im Herkunftsstaat Bangladesch daraus ableitet, sieht sich das BVGer veranlasst, sich grundsätzlich zur aktuellen Situation der Bihari in Bangladesch zu äussern.</w:t>
      </w:r>
    </w:p>
    <w:p>
      <w:r>
        <w:rPr>
          <w:b/>
        </w:rPr>
        <w:t>E. 6.1</w:t>
      </w:r>
    </w:p>
    <w:p>
      <w:r>
        <w:t>Zur Zeit der Aufteilung des Indischen Subkontinentes im Jahre 1947 sind viele Urdu sprechende Muslime von den ostindischen (Teil-)Staaten, namentlich von Bihar, aber auch von Assam und Orissa, nach Ost-Pakistan (heute Bangladesch) gezogen. Eine weitere Anzahl von Urdu sprechenden Personen aus Indien und Pakistan haben sich in der Folge zusätzlich in Bangladesch niedergelassen. Diese separaten Gruppen von Urdu sprechenden Personen werden kollektiv unter dem Begriff « Bihari » zusammengefasst respektive « Bihari » oder « Urdu-speaking community » genannt. Wie die Mehrheit der Bengalen sind Bihari sunnitische Muslime (vgl. dazu: Home Office UK Border Agency: Country of Origin Information Report [nachfolgend: COI] zu Bangladesch, vom 11. August 2009, Rz. 22.10 ff. mit weiterem Verweis auf: « Fifty Years in Exile: The Biharis Remain in India » Source: World Refugee Survey 1998; US Committee for Refugees and Immigrants [USCRI]). Nachdem das vormalige Ost-Pakistan 1971 in den unabhängigen neuen Staat Bangladesch aufging, blieben die Urdu sprachigen Bihari dort als « stranded » und warteten darauf, nach West-Pakistan überzusiedeln und repatriiert zu werden. Das USCRI (vgl. World Refugee Survey 2005) berichtet, dass Pakistan bis 1973 die Wiederansiedlung von rund 170'000 Bihari akzeptiert habe. Im Weiteren sei ein Abkommen zwischen den Regierungen von Pakistan und Bangladesch unterzeichnet worden, um die Aufnahme von weiteren rund 3'000 pakistanischen Familien aus Bangladesch durch Pakistan zu regeln. Der Repatriierungsprozess habe im Jahr 1993 begonnen, sei indessen nach der Aufnahme von nur 325 Familien durch Pakistan suspendiert worden (UK Home Office, COI, a. a. O., Rz. 22.11 mit Verweis auf: Dhaka Courier, 5. Mai 2000). In den Jahren 2008-2009 wurde geschätzt, dass rund 300'000 Bihari in Bangladesch leben (vgl. United News of Bangladesh, 18. Mai 2008), wovon sich rund 160'000 in den 116 im ganzen Land situierten Camps befinden, die nach der Unabhängigkeit Bangladeschs durch das ICRC errichtet worden waren. Die übrigen - rund 140'000 - Bihari halten sich ausserhalb dieser Camps auf. Der Minority Rights Group zufolge leben 250'000 bis 300'000 Biharis in rund 70 Lagern in kleinen Baracken (« huts »). Viele andere leben wie die übrige Bevölkerung von Bangladesch (vgl.: Minority Rights Group International, World Directory of Minorities and Indigenous Peoples - Bangladesh: Biharis, 2008, http://www.unhcr.org/refworld/docid/49749d58c.html, abgerufen am 22.09.2009). Der rechtliche Status der Bihari war lange Zeit Gegenstand von Kontroversen: Weder Pakistan noch Bangladesch waren bereit, den Bihari (respektive den « Stranded Pakistanis ») die Staatszugehörigkeit zuzusprechen, was zur Folge hatte, dass diese in den vergangenen 35 Jahren als Staatenlose betrachtet wurden (vgl.: Minority Rights Group International, World Directory of Minorities and Indigenous Peoples, a. a. O.). Andererseits sah Artikel 2 des bangladeschischen Bürgerrechtsgesetzes (Bangladesh Citizenship; Temporary Provisions Order) von 1972 vor, dass Einzelpersonen, die nach März 1971 in Bangladesch geboren wurden oder die zu dieser Zeit sich permanent in Bangladesh aufgehalten haben, einen Anspruch auf die bangladeschische Staatsbürgerschaft haben (UK Home Office, COI, a. a. O., Rz. 22.14, unter Verweis auf: « A Forsaken Minority: The Camp Based Bihari Community in Bangladesh », Chowdhury R. Abrar, in: Refugee and Migratory Movements Research Unit, Dhaka [University of Dhaka], undatiert, S. 12¿14). Im Jahr 2003 hat der Supreme Court von Bangladesch, High Court Division, im Urteil Abid Khan and others v. Govt. of Bangladesh and others (2003) 55 DLR (HCD) 318 eine Wahlrechtsklage (« application for the right of vote ») von zehn Angehörigen der Bihari-Gemeinschaft gutgeheissen, welche jeweils vor und nach 1971 in Bangladesch geboren worden waren, und dabei den Anspruch dieser zehn Kläger auf Zuerkennung der bangladeschischen Staatsbürgerschaft anerkannt. Gleichzeitig wies der Supreme Court die Regierung an, diese zehn Personen als wahlberechtigte Staatsbürger zu registrieren. Die Auswirkungen dieses Gerichtsurteils waren indessen auf die zehn Kläger beschränkt (vgl.: UNHCR: Note on the nationality status of the Urdu-speaking community in Bangladesh, Dezember 2009, Ziff. 5). In der Folge hat sich die bangladeschische Regierung jedoch geweigert, die Bihari generell - als Gemeinschaft - als Staatsbürger von Bangladesch anzuerkennen und dabei zur Begründung vorgebracht, diese hätten « Verbindungen zu einem fremden Staat » aufgewiesen (« expressed allegiance to a foreign state »), als sie in den 70-er Jahren in Pakistan um Repatriierung beziehungsweise Wiederansiedlung (« resettlement ») nachgesucht hätten, weshalb sie - nach Ansicht der Regierung - unter die Ausschlussklausel im Sinne von Art. 2B des Bürgerrechtsgesetzes (Amendment Ordinance 1978) fielen (vgl. zum Ganzen: USCRI World Refugee Survey 2007). Am 18. Mai 2008 hat der Supreme Court von Bangladesch eine Klage von 11 Mitgliedern des « Stranded Pakistanis Youth Rehabilitation Movement » vom 26. November 2007 gutgeheissen (vgl. Urteil Md. Sadaqat Khan [Fakku] and others v. Chief Election Commissioner, Bangladesh Election Commission, Writ Petition No. 10129 of 2007, 17 Mai 2008 [Bangl]) und dabei bestätigt, dass alle Angehörigen der Urdu sprechenden Gemeinschaft Staatsbürger von Bangladesch seien. Das Gericht wies die Wahlrechtskommission (Election Commission) an, den Klägern und anderen Urdu sprechenden Bürgern, welche um die Registrierung im Wahlrechtsregister nachsuchten, ohne Verzug nationale Identitätsausweise auszustellen. Dabei ging das Gericht auf die generelle Situation der Urdu sprechenden Gemeinschaft ein und hielt fest: « The question of citizenship of Urdu-speaking has got another aspect, which is very important from the constitutional perspective. Miseries and sufferings of such people due to statelessness were time to time reported in the national media [...]. Besides, the reasons mentioned in the letter of the Election Commission, they are constantly denied the constitutional rights to job, education, accommodation, health and a decent life like other citizens of the country. By keeping the question of citizenship unresolved on wrong assumption over the decades, this nation has not gained anything rather was deprived of the contribution they could have made in the nation building. The sooner the Urdu-speaking people are brought to the mainstream of the nation is the better » (zitiert in UNHCR, a. a. O., Ziff. 5). Dieser Entscheid des Supreme Court von Bangladesch ist rasch umgesetzt worden. Die Election Commission hat in Nachachtung dieses Gerichtsurteils jedem Angehörigen der Urdu sprechenden Gemeinschaft, welcher die rechtlichen und administrativen Anforderungen erfüllt hat, auf Gesuch hin einen bangladeschischen Identitätsausweis ausgestellt, was diesen Personen anschliessend das Recht ermöglichte, an den nationalen Wahlen, die im Dezember 2008 durchgeführt wurden, teilzunehmen. Die Ausstellung von Identitätsausweisen hat den Bürgern weitere Rechte und Vorteile verschafft, wie beispielsweise die Ausstellung von Fahrausweisen, die Ausstellung von Handels-, Steuer und Geschäftsausweisen, den Zugang zu öffentlichen Dienstleistungen, den Eintrag in den Eheregistern, den Besitz von Grundeigentum und Fahrzeugen, den Zugang zu staatlichen Schulen und zu den staatlichen Gerichten. Schätzungen zufolge haben rund 80 % der berechtigten Urdu sprechenden Personen nationale Identitätsausweise erhalten, wobei gleichzeitig festzuhalten ist, dass eine Anzahl von Anspruchsberechtigten explizit auf die Registrierung als Wahlberechtigte verzichtet haben, dies auf Grund von Befürchtungen, ihre lange bestehenden Bestrebungen, nach Pakistan repatriiert zu werden, zu untergraben oder anderer Vorteile in Bangladesch verlustig zu werden (vgl. UNHCR, a. a. O., Ziff. 6 ¿8). Der zitierte Entscheid des Supreme Court ist unter den Bihari nicht einheitlich begrüsst worden. Gerade die ältere Generation stellte sich mehrheitlich auf den Standpunkt, in einem islamischen Pakistan und nicht in einem säkularen Bangladesch leben zu wollen. In der jüngeren Generation wurde der Gerichtsentscheid jedoch grundsätzlich positiv aufgenommen, da sich diese jüngeren Bevölkerungsangehörigen nicht als « Fremde » in Bangladesch betrachtet haben, und ferner die meisten Jungen sowohl Bengali wie Urdu sprechen, bengalische Schulen besuchen und bengalische Freunde und Ehepartner haben. Viele bezeichnen sich selbst eher als « Bangladeschi », als dass sie sich als « Bihari » oder « Stranded Pakistanis » bezeichnen würden (vgl.: Integrated Regional Information Network, Bangladesh: « Mixed feelings over citizen plan », 01.07.2008, http://www.unhcr.org/refworld/topic,463af2212,469f2ca62,486b400ec.0.html, abgerufen am 22.09.2009). Das Gerichtsurteil des Supreme Court vom Mai 2008 findet nach den Erkenntnissen des BVGer auf alle Angehörigen der Urdu sprechenden Gemeinschaft - ohne weitere Diskriminierung - Anwendung. Auf Grund der aktuellen landesrechtlichen Gesetzgebung in Bangladesch kann jeder Angehörige der Urdu sprechenden Gemeinschaft die Ausstellung eines nationalen Identitätsausweises beanspruchen. Der Verzicht auf eine entsprechende Antragstellung ( « failure to apply for a National Identity Card ») hat weder den Ausschluss von der Anwendung der Supreme-Court-Regelung zur Folge, noch zieht er den Verlust der Staatsbürgerschaft oder der darauf beruhenden Rechte nach sich. Durch die Rechtsprechung des Supreme Court und die darauf beruhenden weiteren Ausführungsmassnahmen der Regierung von Bangladesch können die Angehörigen der Urdu sprechenden Gemeinschaft nicht (mehr) als staatenlose Personen betrachtet werden, sondern gelten als Staatsbürger von Bangladesch (vgl. hierzu: UNHCR, a. a. O., Ziff. 9 und 10). In diesem Zusammenhang muss festgehalten werden, dass einige Angehörige der Urdu sprechenden Gemeinschaft, inklusive diejenigen, die sich in den offenen Camps aufhalten, Seite an Seite mit der bengalischen Gemeinschaft leben und auch Bengali sprechen. Die Urdu sprechenden Personen, die in extremer Armut leben, haben zeitweise keinen Zugang zu grundlegenden staatlichen Dienstleistungen. Dieser Umstand beruht indessen auf dem allgemein fehlenden Zugang zu solchen Strukturen im jeweiligen Wohngebiet oder erklärt sich durch das Fehlen von gesetzlich oder administrativ vorgesehenen Anforderungen, welche für alle bangladeschischen Staatsangehörigen gelten, wie namentlich das Fehlen einer gültigen Wohnadresse, welches den Erhalt eines Reisepasses ausschliesst. Derartige Umstände beruhen indessen nicht auf einer gezielten Diskriminierung der Angehörigen der Bihari (vgl. zum Ganzen: UNHCR, a. a. O., Ziff. 11).</w:t>
      </w:r>
    </w:p>
    <w:p>
      <w:r>
        <w:rPr>
          <w:b/>
        </w:rPr>
        <w:t>E. 6.2</w:t>
      </w:r>
    </w:p>
    <w:p>
      <w:r>
        <w:t>Im Nachgang zum erörterten Gerichtsentscheid des Supreme Court vom 18. Mai 2008 ist eine deutliche Verbesserung der Lage der Bihari in rechtlicher Hinsicht festzustellen. Diese Einschätzung wird durch die Ausführungen des UNHCR im zitierten Bericht untermauert. In den öffentlich zugänglichen Berichten werden jedoch die allgemeinen sozio-kulturellen Lebensbedingungen der Bihari, die in den Lagern (Camps) leben, nach wie vor als prekär geschildert. Die Lager sind grösstenteils überbevölkert und mit nur unzureichenden Einrichtungen (Trinkwasser, Abfallbeseitigung, fehlendes Abwassersystem) sowie mangelnder Gesundheitsvorsorge ausgestattet; ebenso fehlen Ausbildungsmöglichkeiten. Die Bihari in den Camps werden den ärmsten Bürgern des Landes zugerechnet. Die Zustände in den Lagern, die sich vor allem in urbanen Zonen befinden, ähneln denen in Slums. Die Bewohner der Lager werden auf dem Arbeitsmarkt diskriminiert (vgl. Forced Migration Review, The End of Bihari Statelessness, 2009, http://www.fmreview.org/FMRpdfs/FMR32/30-31.pdf, abgerufen am 22.09.2009). Dem zitierten Bericht zufolge sind jedoch seit 2005 Verbesserungen in den Lebensbedingungen der Bihari feststellbar: so wurden lokale Genossenschaften gegründet, die sanitären Infrastrukturen sind ausgebaut und der Zugang zu sauberem Trinkwasser verbessert worden. Zusammenfassend bleibt festzustellen, dass die Angehörigen der Bihari beziehungsweise der Urdu sprechenden Gemeinschaft Anspruch auf die ihnen gemäss der allgemeinen Gesetzgebung von Bangladesch zustehenden administrativen und juristischen Rechte haben, die auch den übrigen Staatsbürgern von Bangladesch zukommen. Sie haben auch einen Anspruch auf die Ausstellung von Reisepässen. Gleichzeitig kann nicht in Abrede gestellt werden, dass die Bihari, wie die übrige Bevölkerung von Bangladesch, unter den allgemein schlechten Lebensbedingungen, die im ganzen Land herrschen, weiterhin leiden. Die Situation der Bihari in Bangladesch ist in der bisherigen, langjährigen (unpublizierten) Praxis der Asylbehörden als asylrechtlich unbeachtlich qualifiziert worden. Die allgemein schlechten Lebensbedingungen der Bihari und der übrigen Bevölkerungsgruppen in Bangladesch stellen nicht gezielte, auf einem flüchtlingsrechtlich relevanten Verfolgungsmotiv basierende ernsthafte Nachteile im Sinne von Art. 3 des Asylgesetzes vom 26. Juni 1998 (AsylG, SR 142.31) oder Art. 1 A des Abkommens vom 28. Juli 1951 über die Rechtsstellung der Flüchtlinge (FK, SR 0.142.30) dar und sind daher nicht geeignet, die Flüchtlingseigenschaft im asylrechtlichen Sinne zu begründen. Die aus der aktuellen gesellschaftlichen, sozialen und politischen Situation sich ergebenden Beeinträchtigungen und schlechten Lebensbedingungen stellen keine asylrechtlich relevante individuelle Gefährdung dar. Das BVGer hat sich im Rahmen seiner seit 2007 bestehenden Rechtsprechung bisher nicht in umfassender Weise zur Lage der Bihari in Bangladesch geäussert. Auf Grund der obigen Ausführungen kommt das Gericht indessen zum Schluss, dass an der bisherigen Rechtsprechung im Ergebnis festzuhalten ist.</w:t>
      </w:r>
    </w:p>
    <w:p>
      <w:r>
        <w:rPr>
          <w:b/>
        </w:rPr>
        <w:t>E. 7.1</w:t>
      </w:r>
    </w:p>
    <w:p>
      <w:r>
        <w:t>Di e mit der aktuellen gesellschaftlichen und politischen Situation einhergehende allgemeine Beeinträchtigung im Herkunftsland des Beschwerdeführers betrifft nach dem Gesagten nicht nur die Bihari, sondern auch die Bengalen. Aus den daraus resultierenden schlechten Lebensbedingungen kann der Beschwerdeführer somit keine asylrechtlich relevante individuelle Gefährdung seiner Person ableiten.</w:t>
      </w:r>
    </w:p>
    <w:p>
      <w:r>
        <w:rPr>
          <w:b/>
        </w:rPr>
        <w:t>E. 7.2</w:t>
      </w:r>
    </w:p>
    <w:p>
      <w:r>
        <w:t>Soweit der Beschwerdeführer Behelligungen durch private Drittpersonen geltend gemacht hat, ist auf Grund der erörterten höchstrichterlichen Rechtsprechung in Bangladesch davon auszugehen, dass er als bangladeschischer Staatsbürger betrachtet wird beziehungsweise faktisch die Möglichkeit hat, diese Staatsbürgerschaft zu erlangen, und dass ihm in der Folge auch entsprechende Identitätspapiere ausgestellt werden. Die Vorbringen im Zusammenhang mit der angeblichen Staatenlosigkeit und damit einhergehenden Rechtlosigkeit des Beschwerdeführers erweisen sich unter diesem Blickwinkel als unbehelflich und nicht (mehr) den aktuellen wahren Begebenheiten entsprechend. Es ist vielmehr davon auszugehen, dass der Beschwerdeführer und seine Angehörigen die vorgetragenen Übergriffe in B. bei den staatlichen Behörden, gegebenenfalls bei übergeordneten Instanzen, zur Anzeige bringen können und der Beschwerdeführer demzufolge grundsätzlich staatlichen Schutz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